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0C" w:rsidRDefault="00F9110C" w:rsidP="00F9110C">
      <w:pPr>
        <w:pStyle w:val="Nadpis3"/>
        <w:rPr>
          <w:rFonts w:ascii="Times New Roman" w:hAnsi="Times New Roman"/>
          <w:color w:val="auto"/>
          <w:kern w:val="0"/>
          <w14:ligatures w14:val="none"/>
          <w14:cntxtAlts w14:val="0"/>
        </w:rPr>
      </w:pPr>
      <w:r>
        <w:t>Dopravní nehody - Dopravní výchova v roce 2006</w:t>
      </w:r>
    </w:p>
    <w:p w:rsidR="00F9110C" w:rsidRDefault="00F9110C" w:rsidP="00F9110C">
      <w:pPr>
        <w:pStyle w:val="Normlnweb"/>
      </w:pPr>
      <w:r>
        <w:t>Ústav dopravního inženýrství hl. m. Prahy se podílí na dopravní výchově dospělých účastníků silničního provozu, dětí i školní mládeže. Část akcí zaměřených na prevenci dopravní nehodovosti probíhá ve spolupráci s Ministerstvem dopravy ČR.</w:t>
      </w:r>
    </w:p>
    <w:p w:rsidR="00F9110C" w:rsidRDefault="00F9110C" w:rsidP="00F9110C">
      <w:pPr>
        <w:pStyle w:val="Normlnweb"/>
      </w:pPr>
      <w:r>
        <w:t>V oblasti dopravní výchovy dětí byly v roce 2006 zajišťovány následující programy:</w:t>
      </w:r>
    </w:p>
    <w:p w:rsidR="00F9110C" w:rsidRDefault="00F9110C" w:rsidP="00F9110C">
      <w:pPr>
        <w:pStyle w:val="Normlnweb"/>
      </w:pPr>
      <w:r>
        <w:t>1. Program systematického výcviku na dětských dopravních hřištích (DDH).</w:t>
      </w:r>
    </w:p>
    <w:p w:rsidR="00F9110C" w:rsidRDefault="00F9110C" w:rsidP="00F9110C">
      <w:pPr>
        <w:pStyle w:val="Normlnweb"/>
      </w:pPr>
      <w:r>
        <w:t>2. Program pro začínající cyklisty (Dopravní soutěž mladých cyklistů).</w:t>
      </w:r>
    </w:p>
    <w:p w:rsidR="00F9110C" w:rsidRDefault="00F9110C" w:rsidP="00F9110C">
      <w:pPr>
        <w:pStyle w:val="Normlnweb"/>
      </w:pPr>
      <w:r>
        <w:t>3. Dopravně výchovné pořady pro děti a mládež.</w:t>
      </w:r>
    </w:p>
    <w:p w:rsidR="00F9110C" w:rsidRDefault="00F9110C" w:rsidP="00F9110C">
      <w:pPr>
        <w:pStyle w:val="Normlnweb"/>
      </w:pPr>
      <w:r>
        <w:t>4. Interaktivní dětská divadelní představení s dopravně výchovnou tematikou.</w:t>
      </w:r>
    </w:p>
    <w:p w:rsidR="00F9110C" w:rsidRDefault="00F9110C" w:rsidP="00F9110C">
      <w:pPr>
        <w:pStyle w:val="Normlnweb"/>
      </w:pPr>
      <w:r>
        <w:t>5. Pilotní program "Bez obav"</w:t>
      </w:r>
    </w:p>
    <w:p w:rsidR="00F9110C" w:rsidRDefault="00F9110C" w:rsidP="00F9110C">
      <w:pPr>
        <w:pStyle w:val="Normlnweb"/>
      </w:pPr>
      <w:r>
        <w:t>V hl. m. Praze bylo v roce 2006 v provozu 9 stálých dětských dopravních hřišť a v blízké budoucnosti se uvažuje o vybudování 2 - 3 dalších.</w:t>
      </w:r>
    </w:p>
    <w:p w:rsidR="00F9110C" w:rsidRDefault="00F9110C" w:rsidP="00F9110C">
      <w:pPr>
        <w:pStyle w:val="Normlnweb"/>
      </w:pPr>
      <w:r>
        <w:t>Zájem základních škol o základní výcvik na DDH vykazuje vzestupnou tendenci. Dětská dopravní hřiště se postupně stávají centry dopravní vzdělanosti dětí a mládeže. Jsou využívána k distribuci materiálů s dopravně výchovnou tematikou pro děti a u DDH s odpoledním provozem pro veřejnost i pro rodiče dětí.</w:t>
      </w:r>
    </w:p>
    <w:p w:rsidR="00F9110C" w:rsidRDefault="00F9110C" w:rsidP="00F9110C">
      <w:pPr>
        <w:pStyle w:val="Normlnweb"/>
      </w:pPr>
      <w:r>
        <w:t>Na DDH v Praze 3, Jilmové ul. je např. umístěna maketa vozu Škoda Octavia, kde si zájemci mohou v praxi vyzkoušet použití různých druhů dětských autosedaček.</w:t>
      </w:r>
    </w:p>
    <w:p w:rsidR="00F9110C" w:rsidRDefault="00F9110C" w:rsidP="00F9110C">
      <w:pPr>
        <w:pStyle w:val="Normlnweb"/>
      </w:pPr>
      <w:r>
        <w:t>V roce 2006 vybavilo hl. m. Praha prostřednictvím Ústavu dopravního inženýrství všechna pražská DDH novými koly a koloběžkami.</w:t>
      </w:r>
    </w:p>
    <w:p w:rsidR="00F9110C" w:rsidRDefault="00F9110C" w:rsidP="00F9110C">
      <w:pPr>
        <w:pStyle w:val="Normlnweb"/>
      </w:pPr>
      <w:r>
        <w:t>Mimo těchto stávajících DDH existují v Praze ještě 2 mobilní dětská dopravní hřiště, která provozuje Městská policie hl. m. Prahy a její Oddělení prevence je využívá při přednáškách o dopravní výchově na území celého hlavního města.</w:t>
      </w:r>
    </w:p>
    <w:p w:rsidR="00F9110C" w:rsidRDefault="00F9110C" w:rsidP="00F9110C">
      <w:pPr>
        <w:pStyle w:val="Normlnweb"/>
      </w:pPr>
      <w:r>
        <w:t>Program pro začínající cyklisty (Dopravní soutěž mladých cyklistů) vyhlašuje Ministerstvo dopravy ČR ve spolupráci s Ministerstvem školství, mládeže a tělovýchovy.</w:t>
      </w:r>
    </w:p>
    <w:p w:rsidR="00F9110C" w:rsidRDefault="00F9110C" w:rsidP="00F9110C">
      <w:pPr>
        <w:pStyle w:val="Normlnweb"/>
      </w:pPr>
      <w:r>
        <w:t>Soutěž se skládá ze 4 částí: testů z pravidel provozu na pozemních komunikacích, praktická jízda městem podle pravidel (v Praze jsou k této disciplině využívána dětská dopravní hřiště), jízdy zručnosti (praktická jízda mezi různými překážkami) a znalostí první pomoci. Tato akce je převážně zaměřena na žáky 2. stupně základních škol a vítězná družstva postupují přes oblastní, celopražské a republikové kolo až do soutěže mezinárodní, kde se naše družstvo v konkurenci 23 družstev z celé Evropy umístilo na 1. místě.</w:t>
      </w:r>
    </w:p>
    <w:p w:rsidR="00F9110C" w:rsidRDefault="00F9110C" w:rsidP="00F9110C">
      <w:pPr>
        <w:pStyle w:val="Normlnweb"/>
      </w:pPr>
      <w:r>
        <w:lastRenderedPageBreak/>
        <w:t>Další formou prevence dopravní nehodovosti je cyklus dopravně výchovných pořadů, určených pro děti z mateřských, základních i středních škol. Ve spolupráci s Mezinárodním studentským divadlem Evropa bylo zrealizováno 32 pořadů, kde bylo osloveno 2 300 žáků a studentů.</w:t>
      </w:r>
    </w:p>
    <w:p w:rsidR="00F9110C" w:rsidRDefault="00F9110C" w:rsidP="00F9110C">
      <w:pPr>
        <w:pStyle w:val="Normlnweb"/>
      </w:pPr>
      <w:r>
        <w:t>V areálu Muzea policie bylo sehráno 20 interaktivních dětských divadelních představení "Pohádkový semafor" a "Kolo tety Berty". Děti jsou vtaženy do děje, spolupracují s herci a loutkami. Pro nejmladší skupinu je to velmi zajímavá a účinná forma dopravní výchovy.</w:t>
      </w:r>
    </w:p>
    <w:p w:rsidR="00F9110C" w:rsidRDefault="00F9110C" w:rsidP="00F9110C">
      <w:pPr>
        <w:pStyle w:val="Normlnweb"/>
      </w:pPr>
      <w:r>
        <w:t>V rámci Evropského týdne mobility zorganizoval Ústav dopravního inženýrství ve spolupráci s hl. m. Prahou Den dopravní výchovy na dětských dopravních hřištích v Praze 2 a 3.</w:t>
      </w:r>
    </w:p>
    <w:p w:rsidR="00F9110C" w:rsidRDefault="00F9110C" w:rsidP="00F9110C">
      <w:pPr>
        <w:pStyle w:val="Normlnweb"/>
      </w:pPr>
      <w:r>
        <w:t>Náš ústav se rovněž podílel na dopravně bezpečnostní akci pro děti i dospělé "Bez obav", která proběhla pod záštitou MČ Praha 6.</w:t>
      </w:r>
    </w:p>
    <w:p w:rsidR="00F9110C" w:rsidRDefault="00F9110C" w:rsidP="00F9110C">
      <w:pPr>
        <w:pStyle w:val="Normlnweb"/>
      </w:pPr>
      <w:r>
        <w:t>Také dospělí účastníci silničního provozu se mohli zúčastnit různých akcí. Ve spolupráci s Autoklubem ČR proběhly Jarní a Podzimní jízdy zručnosti určené pro řidičskou veřejnost.</w:t>
      </w:r>
    </w:p>
    <w:p w:rsidR="00F9110C" w:rsidRDefault="00F9110C" w:rsidP="00F9110C">
      <w:pPr>
        <w:pStyle w:val="Normlnweb"/>
      </w:pPr>
      <w:r>
        <w:t>Další akce byly zaměřeny na handicapované a neslyšící motoristy. Pro neslyšící motoristy jsme kromě dvou dopravně výchovných akcí zajistili přednášku k novému zákonu 361/2000 Sb.</w:t>
      </w:r>
    </w:p>
    <w:p w:rsidR="00F9110C" w:rsidRDefault="00F9110C" w:rsidP="00F9110C">
      <w:pPr>
        <w:pStyle w:val="Normlnweb"/>
      </w:pPr>
      <w:r>
        <w:t>Stánek ÚDI Praha - BESIP Praha na výstavě AUTOPRAHA v Letňanech přitáhl pozornost mnoha návštěvníků a zájem byl především o poradnu pro řidiče, kterou náš ústav zajistil.</w:t>
      </w:r>
    </w:p>
    <w:p w:rsidR="00F9110C" w:rsidRDefault="00F9110C" w:rsidP="00F9110C">
      <w:pPr>
        <w:pStyle w:val="Normlnweb"/>
      </w:pPr>
      <w:r>
        <w:t>   </w:t>
      </w:r>
    </w:p>
    <w:p w:rsidR="00F9110C" w:rsidRDefault="00F9110C" w:rsidP="00F9110C">
      <w:pPr>
        <w:pStyle w:val="Normlnweb"/>
      </w:pPr>
      <w:r>
        <w:t>květen 2007</w:t>
      </w:r>
    </w:p>
    <w:p w:rsidR="003160A6" w:rsidRPr="00F9110C" w:rsidRDefault="003160A6" w:rsidP="00F9110C">
      <w:bookmarkStart w:id="0" w:name="_GoBack"/>
      <w:bookmarkEnd w:id="0"/>
    </w:p>
    <w:sectPr w:rsidR="003160A6" w:rsidRPr="00F9110C" w:rsidSect="002B06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5D2" w:rsidRDefault="002075D2" w:rsidP="007874B1">
      <w:pPr>
        <w:spacing w:after="0" w:line="240" w:lineRule="auto"/>
      </w:pPr>
      <w:r>
        <w:separator/>
      </w:r>
    </w:p>
  </w:endnote>
  <w:endnote w:type="continuationSeparator" w:id="0">
    <w:p w:rsidR="002075D2" w:rsidRDefault="002075D2" w:rsidP="0078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64" w:rsidRDefault="00237064" w:rsidP="007874B1">
    <w:pPr>
      <w:pStyle w:val="msoaddress"/>
      <w:widowControl w:val="0"/>
      <w:ind w:left="708" w:firstLine="708"/>
      <w:rPr>
        <w:b/>
        <w:bCs/>
        <w:color w:val="004000"/>
        <w:sz w:val="24"/>
        <w:szCs w:val="24"/>
      </w:rPr>
    </w:pPr>
    <w:r>
      <w:rPr>
        <w:rFonts w:ascii="Times New Roman" w:hAnsi="Times New Roman"/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71552" behindDoc="0" locked="0" layoutInCell="1" allowOverlap="1" wp14:anchorId="11BC02A6" wp14:editId="74BE4D67">
          <wp:simplePos x="0" y="0"/>
          <wp:positionH relativeFrom="column">
            <wp:posOffset>5201920</wp:posOffset>
          </wp:positionH>
          <wp:positionV relativeFrom="paragraph">
            <wp:posOffset>100965</wp:posOffset>
          </wp:positionV>
          <wp:extent cx="942975" cy="942975"/>
          <wp:effectExtent l="0" t="0" r="9525" b="9525"/>
          <wp:wrapNone/>
          <wp:docPr id="43" name="obrázek 8" descr="tsk-praha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sk-praha2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43AC63FA" wp14:editId="47843587">
          <wp:simplePos x="0" y="0"/>
          <wp:positionH relativeFrom="column">
            <wp:posOffset>-21590</wp:posOffset>
          </wp:positionH>
          <wp:positionV relativeFrom="paragraph">
            <wp:posOffset>170180</wp:posOffset>
          </wp:positionV>
          <wp:extent cx="762000" cy="762000"/>
          <wp:effectExtent l="0" t="0" r="0" b="0"/>
          <wp:wrapNone/>
          <wp:docPr id="44" name="obrázek 4" descr="Prah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ah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36064F5D" wp14:editId="2B1F7C07">
              <wp:simplePos x="0" y="0"/>
              <wp:positionH relativeFrom="column">
                <wp:posOffset>681355</wp:posOffset>
              </wp:positionH>
              <wp:positionV relativeFrom="paragraph">
                <wp:posOffset>-6985</wp:posOffset>
              </wp:positionV>
              <wp:extent cx="3410585" cy="2667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058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37064" w:rsidRDefault="00237064" w:rsidP="00D74153">
                          <w:pPr>
                            <w:pStyle w:val="msoorganizationname2"/>
                            <w:widowControl w:val="0"/>
                            <w:ind w:firstLine="708"/>
                          </w:pPr>
                          <w:r>
                            <w:t>Technická správa komunikací hl. m. Prahy</w:t>
                          </w:r>
                        </w:p>
                      </w:txbxContent>
                    </wps:txbx>
                    <wps:bodyPr rot="0" vert="horz" wrap="square" lIns="36195" tIns="36195" rIns="36195" bIns="36209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64F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53.65pt;margin-top:-.55pt;width:268.55pt;height:2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" filled="f" stroked="f" strokecolor="green" strokeweight="0" insetpen="t">
              <v:textbox inset="2.85pt,2.85pt,2.85pt,1.0058mm">
                <w:txbxContent>
                  <w:p w:rsidR="00237064" w:rsidRDefault="00237064" w:rsidP="00D74153">
                    <w:pPr>
                      <w:pStyle w:val="msoorganizationname2"/>
                      <w:widowControl w:val="0"/>
                      <w:ind w:firstLine="708"/>
                    </w:pPr>
                    <w:r>
                      <w:t>Technická správa komunikací hl. m. Prahy</w:t>
                    </w:r>
                  </w:p>
                </w:txbxContent>
              </v:textbox>
            </v:shape>
          </w:pict>
        </mc:Fallback>
      </mc:AlternateContent>
    </w:r>
  </w:p>
  <w:p w:rsidR="00237064" w:rsidRDefault="00237064" w:rsidP="007874B1">
    <w:pPr>
      <w:pStyle w:val="msoaddress"/>
      <w:widowControl w:val="0"/>
      <w:ind w:left="708" w:firstLine="708"/>
      <w:rPr>
        <w:b/>
        <w:bCs/>
        <w:color w:val="004000"/>
        <w:sz w:val="24"/>
        <w:szCs w:val="24"/>
      </w:rPr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71E5D8D4" wp14:editId="19BC3760">
              <wp:simplePos x="0" y="0"/>
              <wp:positionH relativeFrom="column">
                <wp:posOffset>3119755</wp:posOffset>
              </wp:positionH>
              <wp:positionV relativeFrom="paragraph">
                <wp:posOffset>208280</wp:posOffset>
              </wp:positionV>
              <wp:extent cx="1572895" cy="666750"/>
              <wp:effectExtent l="0" t="0" r="825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37064" w:rsidRDefault="00237064" w:rsidP="007874B1">
                          <w:pPr>
                            <w:pStyle w:val="msoaddress"/>
                            <w:widowControl w:val="0"/>
                          </w:pPr>
                          <w:r>
                            <w:t>www.tskpraha.cz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5D8D4" id="Text Box 7" o:spid="_x0000_s1029" type="#_x0000_t202" style="position:absolute;left:0;text-align:left;margin-left:245.65pt;margin-top:16.4pt;width:123.85pt;height:52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" filled="f" stroked="f" strokecolor="green" strokeweight="0" insetpen="t">
              <v:textbox inset="2.85pt,2.85pt,2.85pt,2.85pt">
                <w:txbxContent>
                  <w:p w:rsidR="00237064" w:rsidRDefault="00237064" w:rsidP="007874B1">
                    <w:pPr>
                      <w:pStyle w:val="msoaddress"/>
                      <w:widowControl w:val="0"/>
                    </w:pPr>
                    <w:r>
                      <w:t>www.tskpraha.cz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4A5292D" wp14:editId="2F29923E">
              <wp:simplePos x="0" y="0"/>
              <wp:positionH relativeFrom="column">
                <wp:posOffset>1300480</wp:posOffset>
              </wp:positionH>
              <wp:positionV relativeFrom="paragraph">
                <wp:posOffset>27305</wp:posOffset>
              </wp:positionV>
              <wp:extent cx="1660525" cy="790575"/>
              <wp:effectExtent l="0" t="0" r="0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05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37064" w:rsidRDefault="00237064" w:rsidP="007874B1">
                          <w:pPr>
                            <w:pStyle w:val="msoaddress"/>
                            <w:widowControl w:val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Řásnovka 770/8</w:t>
                          </w:r>
                        </w:p>
                        <w:p w:rsidR="00237064" w:rsidRDefault="00237064" w:rsidP="007874B1">
                          <w:pPr>
                            <w:pStyle w:val="msoaddress"/>
                            <w:widowControl w:val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110 15 Praha 1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5292D" id="Text Box 6" o:spid="_x0000_s1030" type="#_x0000_t202" style="position:absolute;left:0;text-align:left;margin-left:102.4pt;margin-top:2.15pt;width:130.75pt;height:62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" filled="f" stroked="f" strokecolor="green" strokeweight="0" insetpen="t">
              <v:textbox inset="2.85pt,2.85pt,2.85pt,2.85pt">
                <w:txbxContent>
                  <w:p w:rsidR="00237064" w:rsidRDefault="00237064" w:rsidP="007874B1">
                    <w:pPr>
                      <w:pStyle w:val="msoaddress"/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Řásnovka 770/8</w:t>
                    </w:r>
                  </w:p>
                  <w:p w:rsidR="00237064" w:rsidRDefault="00237064" w:rsidP="007874B1">
                    <w:pPr>
                      <w:pStyle w:val="msoaddress"/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110 15 Praha 1 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004000"/>
        <w:sz w:val="24"/>
        <w:szCs w:val="24"/>
      </w:rPr>
      <w:tab/>
    </w:r>
  </w:p>
  <w:p w:rsidR="00237064" w:rsidRPr="007874B1" w:rsidRDefault="00237064" w:rsidP="007874B1">
    <w:pPr>
      <w:pStyle w:val="msoaddress"/>
      <w:widowControl w:val="0"/>
      <w:ind w:left="708" w:firstLine="708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5D2" w:rsidRDefault="002075D2" w:rsidP="007874B1">
      <w:pPr>
        <w:spacing w:after="0" w:line="240" w:lineRule="auto"/>
      </w:pPr>
      <w:r>
        <w:separator/>
      </w:r>
    </w:p>
  </w:footnote>
  <w:footnote w:type="continuationSeparator" w:id="0">
    <w:p w:rsidR="002075D2" w:rsidRDefault="002075D2" w:rsidP="0078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64" w:rsidRDefault="00237064">
    <w:pPr>
      <w:pStyle w:val="Zhlav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4E3D868" wp14:editId="33F1C408">
              <wp:simplePos x="0" y="0"/>
              <wp:positionH relativeFrom="column">
                <wp:posOffset>1296670</wp:posOffset>
              </wp:positionH>
              <wp:positionV relativeFrom="paragraph">
                <wp:posOffset>-135255</wp:posOffset>
              </wp:positionV>
              <wp:extent cx="4791075" cy="254635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37064" w:rsidRDefault="00237064" w:rsidP="007874B1">
                          <w:pPr>
                            <w:pStyle w:val="msoorganizationname"/>
                            <w:widowControl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Technická správa komunikací hl. m. Prahy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3D8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2.1pt;margin-top:-10.65pt;width:377.25pt;height:20.0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" filled="f" stroked="f" strokecolor="green" strokeweight="0" insetpen="t">
              <v:textbox inset="2.85pt,2.85pt,2.85pt,2.85pt">
                <w:txbxContent>
                  <w:p w:rsidR="00237064" w:rsidRDefault="00237064" w:rsidP="007874B1">
                    <w:pPr>
                      <w:pStyle w:val="msoorganizationname"/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Technická správa komunikací hl. m. Prahy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73600" behindDoc="0" locked="0" layoutInCell="1" allowOverlap="1" wp14:anchorId="5CFA2DDD" wp14:editId="04BE51A7">
              <wp:simplePos x="0" y="0"/>
              <wp:positionH relativeFrom="column">
                <wp:posOffset>1086485</wp:posOffset>
              </wp:positionH>
              <wp:positionV relativeFrom="paragraph">
                <wp:posOffset>-249555</wp:posOffset>
              </wp:positionV>
              <wp:extent cx="5073015" cy="117475"/>
              <wp:effectExtent l="0" t="0" r="0" b="0"/>
              <wp:wrapNone/>
              <wp:docPr id="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3015" cy="117475"/>
                      </a:xfrm>
                      <a:prstGeom prst="rect">
                        <a:avLst/>
                      </a:prstGeom>
                      <a:solidFill>
                        <a:srgbClr val="99CC9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E6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37064" w:rsidRDefault="00237064" w:rsidP="00D74153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A2DDD" id="Rectangle 10" o:spid="_x0000_s1027" style="position:absolute;margin-left:85.55pt;margin-top:-19.65pt;width:399.45pt;height:9.2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" fillcolor="#9c9" stroked="f" strokecolor="green" insetpen="t">
              <v:shadow color="#cce6cc"/>
              <v:textbox inset="2.88pt,2.88pt,2.88pt,2.88pt">
                <w:txbxContent>
                  <w:p w:rsidR="00237064" w:rsidRDefault="00237064" w:rsidP="00D74153"/>
                </w:txbxContent>
              </v:textbox>
            </v:rect>
          </w:pict>
        </mc:Fallback>
      </mc:AlternateContent>
    </w:r>
    <w:r>
      <w:rPr>
        <w:rFonts w:ascii="Times New Roman" w:hAnsi="Times New Roman"/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144F2965" wp14:editId="3BF3C43C">
          <wp:simplePos x="0" y="0"/>
          <wp:positionH relativeFrom="column">
            <wp:posOffset>-450850</wp:posOffset>
          </wp:positionH>
          <wp:positionV relativeFrom="paragraph">
            <wp:posOffset>-329565</wp:posOffset>
          </wp:positionV>
          <wp:extent cx="1416050" cy="952500"/>
          <wp:effectExtent l="0" t="0" r="0" b="0"/>
          <wp:wrapNone/>
          <wp:docPr id="42" name="obrázek 3" descr="ts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sk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237064" w:rsidRDefault="00237064" w:rsidP="007874B1">
    <w:pPr>
      <w:pStyle w:val="msotagline"/>
      <w:widowControl w:val="0"/>
      <w:ind w:left="1416" w:firstLine="708"/>
      <w:jc w:val="left"/>
      <w:rPr>
        <w:b/>
        <w:bCs/>
        <w:sz w:val="36"/>
        <w:szCs w:val="36"/>
      </w:rPr>
    </w:pPr>
    <w:r>
      <w:rPr>
        <w:b/>
        <w:bCs/>
        <w:sz w:val="36"/>
        <w:szCs w:val="36"/>
      </w:rPr>
      <w:t>… aby se Vám lépe jelo!</w:t>
    </w:r>
  </w:p>
  <w:p w:rsidR="00237064" w:rsidRDefault="00237064" w:rsidP="007874B1">
    <w:pPr>
      <w:pStyle w:val="msotagline"/>
      <w:widowControl w:val="0"/>
      <w:jc w:val="left"/>
      <w:rPr>
        <w:sz w:val="20"/>
        <w:szCs w:val="20"/>
      </w:rPr>
    </w:pPr>
    <w:r>
      <w:rPr>
        <w:sz w:val="20"/>
        <w:szCs w:val="20"/>
      </w:rPr>
      <w:t> </w:t>
    </w:r>
  </w:p>
  <w:p w:rsidR="00237064" w:rsidRDefault="00237064" w:rsidP="003C76EB">
    <w:pPr>
      <w:pStyle w:val="msotagline"/>
      <w:widowControl w:val="0"/>
      <w:pBdr>
        <w:bottom w:val="single" w:sz="12" w:space="1" w:color="auto"/>
      </w:pBdr>
      <w:jc w:val="left"/>
      <w:rPr>
        <w:sz w:val="10"/>
        <w:szCs w:val="10"/>
      </w:rPr>
    </w:pPr>
    <w:r>
      <w:rPr>
        <w:rFonts w:ascii="Arial" w:hAnsi="Arial" w:cs="Arial"/>
        <w:b/>
        <w:bCs/>
        <w:color w:val="004000"/>
        <w:sz w:val="48"/>
        <w:szCs w:val="48"/>
      </w:rPr>
      <w:t xml:space="preserve">              </w:t>
    </w:r>
  </w:p>
  <w:p w:rsidR="00237064" w:rsidRDefault="00237064" w:rsidP="007874B1">
    <w:pPr>
      <w:pStyle w:val="msotagline"/>
      <w:widowControl w:val="0"/>
      <w:ind w:left="1416"/>
      <w:jc w:val="left"/>
      <w:rPr>
        <w:sz w:val="10"/>
        <w:szCs w:val="10"/>
      </w:rPr>
    </w:pPr>
  </w:p>
  <w:p w:rsidR="00237064" w:rsidRPr="007874B1" w:rsidRDefault="00237064" w:rsidP="007874B1">
    <w:pPr>
      <w:pStyle w:val="msotagline"/>
      <w:widowControl w:val="0"/>
      <w:ind w:left="1416"/>
      <w:jc w:val="lef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24D7C"/>
    <w:multiLevelType w:val="hybridMultilevel"/>
    <w:tmpl w:val="A2CC1D78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A6D55"/>
    <w:multiLevelType w:val="multilevel"/>
    <w:tmpl w:val="548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678FC"/>
    <w:multiLevelType w:val="multilevel"/>
    <w:tmpl w:val="3F9E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10E65"/>
    <w:multiLevelType w:val="hybridMultilevel"/>
    <w:tmpl w:val="C6286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D0713"/>
    <w:multiLevelType w:val="multilevel"/>
    <w:tmpl w:val="284C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F6246"/>
    <w:multiLevelType w:val="hybridMultilevel"/>
    <w:tmpl w:val="B2086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6BC8"/>
    <w:multiLevelType w:val="multilevel"/>
    <w:tmpl w:val="5AB2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635D84"/>
    <w:multiLevelType w:val="hybridMultilevel"/>
    <w:tmpl w:val="C34CE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E3B2E"/>
    <w:multiLevelType w:val="hybridMultilevel"/>
    <w:tmpl w:val="D2C440C4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0360E"/>
    <w:multiLevelType w:val="multilevel"/>
    <w:tmpl w:val="C936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15A22"/>
    <w:multiLevelType w:val="hybridMultilevel"/>
    <w:tmpl w:val="012A1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B07C7"/>
    <w:multiLevelType w:val="hybridMultilevel"/>
    <w:tmpl w:val="0F82333E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7097C"/>
    <w:multiLevelType w:val="multilevel"/>
    <w:tmpl w:val="166E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9950FB"/>
    <w:multiLevelType w:val="hybridMultilevel"/>
    <w:tmpl w:val="E6526216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17C3F"/>
    <w:multiLevelType w:val="multilevel"/>
    <w:tmpl w:val="83DA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9C719B"/>
    <w:multiLevelType w:val="multilevel"/>
    <w:tmpl w:val="2A3E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C860D4"/>
    <w:multiLevelType w:val="hybridMultilevel"/>
    <w:tmpl w:val="C66CD0CC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23228"/>
    <w:multiLevelType w:val="multilevel"/>
    <w:tmpl w:val="DF2E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533248"/>
    <w:multiLevelType w:val="multilevel"/>
    <w:tmpl w:val="45CC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665EC8"/>
    <w:multiLevelType w:val="multilevel"/>
    <w:tmpl w:val="CC50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547147"/>
    <w:multiLevelType w:val="multilevel"/>
    <w:tmpl w:val="140C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CF6A0F"/>
    <w:multiLevelType w:val="multilevel"/>
    <w:tmpl w:val="1DDE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C40442"/>
    <w:multiLevelType w:val="hybridMultilevel"/>
    <w:tmpl w:val="2AB49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C13F5"/>
    <w:multiLevelType w:val="multilevel"/>
    <w:tmpl w:val="AFC0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7A225F"/>
    <w:multiLevelType w:val="hybridMultilevel"/>
    <w:tmpl w:val="C252417C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C22A9"/>
    <w:multiLevelType w:val="multilevel"/>
    <w:tmpl w:val="B9BC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0C12F5"/>
    <w:multiLevelType w:val="hybridMultilevel"/>
    <w:tmpl w:val="C4EC0DBA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E2119"/>
    <w:multiLevelType w:val="multilevel"/>
    <w:tmpl w:val="EDB6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EB6E86"/>
    <w:multiLevelType w:val="hybridMultilevel"/>
    <w:tmpl w:val="A0C07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D5303"/>
    <w:multiLevelType w:val="multilevel"/>
    <w:tmpl w:val="E59A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0B0B8E"/>
    <w:multiLevelType w:val="hybridMultilevel"/>
    <w:tmpl w:val="0CB84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295FAB"/>
    <w:multiLevelType w:val="multilevel"/>
    <w:tmpl w:val="E03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937E61"/>
    <w:multiLevelType w:val="multilevel"/>
    <w:tmpl w:val="4C54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0"/>
  </w:num>
  <w:num w:numId="3">
    <w:abstractNumId w:val="10"/>
  </w:num>
  <w:num w:numId="4">
    <w:abstractNumId w:val="3"/>
  </w:num>
  <w:num w:numId="5">
    <w:abstractNumId w:val="22"/>
  </w:num>
  <w:num w:numId="6">
    <w:abstractNumId w:val="26"/>
  </w:num>
  <w:num w:numId="7">
    <w:abstractNumId w:val="16"/>
  </w:num>
  <w:num w:numId="8">
    <w:abstractNumId w:val="11"/>
  </w:num>
  <w:num w:numId="9">
    <w:abstractNumId w:val="8"/>
  </w:num>
  <w:num w:numId="10">
    <w:abstractNumId w:val="0"/>
  </w:num>
  <w:num w:numId="11">
    <w:abstractNumId w:val="13"/>
  </w:num>
  <w:num w:numId="12">
    <w:abstractNumId w:val="24"/>
  </w:num>
  <w:num w:numId="13">
    <w:abstractNumId w:val="5"/>
  </w:num>
  <w:num w:numId="14">
    <w:abstractNumId w:val="28"/>
  </w:num>
  <w:num w:numId="15">
    <w:abstractNumId w:val="17"/>
  </w:num>
  <w:num w:numId="16">
    <w:abstractNumId w:val="19"/>
  </w:num>
  <w:num w:numId="17">
    <w:abstractNumId w:val="23"/>
  </w:num>
  <w:num w:numId="18">
    <w:abstractNumId w:val="21"/>
  </w:num>
  <w:num w:numId="19">
    <w:abstractNumId w:val="18"/>
  </w:num>
  <w:num w:numId="20">
    <w:abstractNumId w:val="15"/>
  </w:num>
  <w:num w:numId="21">
    <w:abstractNumId w:val="25"/>
  </w:num>
  <w:num w:numId="22">
    <w:abstractNumId w:val="6"/>
  </w:num>
  <w:num w:numId="23">
    <w:abstractNumId w:val="1"/>
  </w:num>
  <w:num w:numId="24">
    <w:abstractNumId w:val="20"/>
  </w:num>
  <w:num w:numId="25">
    <w:abstractNumId w:val="29"/>
  </w:num>
  <w:num w:numId="26">
    <w:abstractNumId w:val="31"/>
  </w:num>
  <w:num w:numId="27">
    <w:abstractNumId w:val="32"/>
  </w:num>
  <w:num w:numId="28">
    <w:abstractNumId w:val="14"/>
  </w:num>
  <w:num w:numId="29">
    <w:abstractNumId w:val="4"/>
  </w:num>
  <w:num w:numId="30">
    <w:abstractNumId w:val="9"/>
  </w:num>
  <w:num w:numId="31">
    <w:abstractNumId w:val="12"/>
  </w:num>
  <w:num w:numId="32">
    <w:abstractNumId w:val="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 fillcolor="#cce6cc" stroke="f" strokecolor="green">
      <v:fill color="#cce6cc"/>
      <v:stroke color="green" insetpen="t" on="f"/>
      <v:shadow color="#cce6cc"/>
      <v:textbox inset="2.88pt,2.88pt,2.88pt,2.88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B1"/>
    <w:rsid w:val="00030B6E"/>
    <w:rsid w:val="00031A4A"/>
    <w:rsid w:val="00064893"/>
    <w:rsid w:val="0007739D"/>
    <w:rsid w:val="0009387E"/>
    <w:rsid w:val="000B2E96"/>
    <w:rsid w:val="000E506B"/>
    <w:rsid w:val="00105F0C"/>
    <w:rsid w:val="00141559"/>
    <w:rsid w:val="00170221"/>
    <w:rsid w:val="00170467"/>
    <w:rsid w:val="001827C6"/>
    <w:rsid w:val="001B5F55"/>
    <w:rsid w:val="001C3557"/>
    <w:rsid w:val="001C5170"/>
    <w:rsid w:val="001D5CCF"/>
    <w:rsid w:val="001F38E6"/>
    <w:rsid w:val="001F62F3"/>
    <w:rsid w:val="001F7A30"/>
    <w:rsid w:val="002075D2"/>
    <w:rsid w:val="0022297D"/>
    <w:rsid w:val="00237064"/>
    <w:rsid w:val="002473D8"/>
    <w:rsid w:val="00285FC8"/>
    <w:rsid w:val="002B06BF"/>
    <w:rsid w:val="002C155D"/>
    <w:rsid w:val="002C5661"/>
    <w:rsid w:val="002C665F"/>
    <w:rsid w:val="002D3904"/>
    <w:rsid w:val="002E483B"/>
    <w:rsid w:val="002F3478"/>
    <w:rsid w:val="003160A6"/>
    <w:rsid w:val="00323CE8"/>
    <w:rsid w:val="00333380"/>
    <w:rsid w:val="00363617"/>
    <w:rsid w:val="00384677"/>
    <w:rsid w:val="00385EE8"/>
    <w:rsid w:val="003A4754"/>
    <w:rsid w:val="003B25A4"/>
    <w:rsid w:val="003C76EB"/>
    <w:rsid w:val="003F51A6"/>
    <w:rsid w:val="00441512"/>
    <w:rsid w:val="004566C6"/>
    <w:rsid w:val="0046488A"/>
    <w:rsid w:val="00474352"/>
    <w:rsid w:val="004A3666"/>
    <w:rsid w:val="004C02B6"/>
    <w:rsid w:val="004C0980"/>
    <w:rsid w:val="004C21E3"/>
    <w:rsid w:val="004E1399"/>
    <w:rsid w:val="00506AB9"/>
    <w:rsid w:val="00523D7A"/>
    <w:rsid w:val="00530CD2"/>
    <w:rsid w:val="005A5537"/>
    <w:rsid w:val="005B04DE"/>
    <w:rsid w:val="005E355F"/>
    <w:rsid w:val="006669DB"/>
    <w:rsid w:val="006819AD"/>
    <w:rsid w:val="0068506C"/>
    <w:rsid w:val="006906C1"/>
    <w:rsid w:val="006A2F94"/>
    <w:rsid w:val="006B4F8C"/>
    <w:rsid w:val="006B6469"/>
    <w:rsid w:val="006C0170"/>
    <w:rsid w:val="006E5AF9"/>
    <w:rsid w:val="006F20AB"/>
    <w:rsid w:val="007403A6"/>
    <w:rsid w:val="00781285"/>
    <w:rsid w:val="007874B1"/>
    <w:rsid w:val="007A6734"/>
    <w:rsid w:val="007E4A9C"/>
    <w:rsid w:val="00860F5F"/>
    <w:rsid w:val="00861623"/>
    <w:rsid w:val="008B331A"/>
    <w:rsid w:val="008C3C11"/>
    <w:rsid w:val="008E4CC4"/>
    <w:rsid w:val="008F1438"/>
    <w:rsid w:val="00924F1A"/>
    <w:rsid w:val="009519F1"/>
    <w:rsid w:val="00A6026E"/>
    <w:rsid w:val="00A7269D"/>
    <w:rsid w:val="00A81637"/>
    <w:rsid w:val="00AA337B"/>
    <w:rsid w:val="00B155AE"/>
    <w:rsid w:val="00B34035"/>
    <w:rsid w:val="00B41694"/>
    <w:rsid w:val="00B457AF"/>
    <w:rsid w:val="00B4642D"/>
    <w:rsid w:val="00B57F18"/>
    <w:rsid w:val="00B67546"/>
    <w:rsid w:val="00B730D0"/>
    <w:rsid w:val="00B94883"/>
    <w:rsid w:val="00B94E6D"/>
    <w:rsid w:val="00BA652C"/>
    <w:rsid w:val="00BB35FB"/>
    <w:rsid w:val="00BB7477"/>
    <w:rsid w:val="00BF703D"/>
    <w:rsid w:val="00C015D8"/>
    <w:rsid w:val="00C5162A"/>
    <w:rsid w:val="00C608B4"/>
    <w:rsid w:val="00C662EA"/>
    <w:rsid w:val="00CC6D7B"/>
    <w:rsid w:val="00D219A7"/>
    <w:rsid w:val="00D666BB"/>
    <w:rsid w:val="00D73628"/>
    <w:rsid w:val="00D74153"/>
    <w:rsid w:val="00DB6318"/>
    <w:rsid w:val="00DC26B3"/>
    <w:rsid w:val="00DC57EA"/>
    <w:rsid w:val="00DF1EB4"/>
    <w:rsid w:val="00E21C26"/>
    <w:rsid w:val="00E307FB"/>
    <w:rsid w:val="00E42DA6"/>
    <w:rsid w:val="00E6098C"/>
    <w:rsid w:val="00EC0E84"/>
    <w:rsid w:val="00EC70F6"/>
    <w:rsid w:val="00EE3BBF"/>
    <w:rsid w:val="00EF1F73"/>
    <w:rsid w:val="00F1165D"/>
    <w:rsid w:val="00F20121"/>
    <w:rsid w:val="00F467B6"/>
    <w:rsid w:val="00F60EC5"/>
    <w:rsid w:val="00F9110C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cce6cc" stroke="f" strokecolor="green">
      <v:fill color="#cce6cc"/>
      <v:stroke color="green" insetpen="t" on="f"/>
      <v:shadow color="#cce6cc"/>
      <v:textbox inset="2.88pt,2.88pt,2.88pt,2.88pt"/>
    </o:shapedefaults>
    <o:shapelayout v:ext="edit">
      <o:idmap v:ext="edit" data="1"/>
    </o:shapelayout>
  </w:shapeDefaults>
  <w:decimalSymbol w:val=","/>
  <w:listSeparator w:val=";"/>
  <w15:docId w15:val="{19457C01-BE84-4CCF-931C-A95E9228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4B1"/>
    <w:pPr>
      <w:spacing w:after="120" w:line="285" w:lineRule="auto"/>
    </w:pPr>
    <w:rPr>
      <w:rFonts w:ascii="Calibri" w:eastAsia="Times New Roman" w:hAnsi="Calibri" w:cs="Times New Roman"/>
      <w:color w:val="008000"/>
      <w:kern w:val="28"/>
      <w:sz w:val="20"/>
      <w:szCs w:val="20"/>
      <w:lang w:eastAsia="cs-CZ"/>
      <w14:ligatures w14:val="standard"/>
      <w14:cntxtAlts/>
    </w:rPr>
  </w:style>
  <w:style w:type="paragraph" w:styleId="Nadpis1">
    <w:name w:val="heading 1"/>
    <w:basedOn w:val="Normln"/>
    <w:next w:val="Normln"/>
    <w:link w:val="Nadpis1Char"/>
    <w:uiPriority w:val="9"/>
    <w:qFormat/>
    <w:rsid w:val="00385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48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64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0E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tagline">
    <w:name w:val="msotagline"/>
    <w:rsid w:val="007874B1"/>
    <w:pPr>
      <w:spacing w:after="0" w:line="268" w:lineRule="auto"/>
      <w:jc w:val="center"/>
    </w:pPr>
    <w:rPr>
      <w:rFonts w:ascii="Gill Sans MT" w:eastAsia="Times New Roman" w:hAnsi="Gill Sans MT" w:cs="Times New Roman"/>
      <w:color w:val="008000"/>
      <w:kern w:val="28"/>
      <w:sz w:val="23"/>
      <w:szCs w:val="23"/>
      <w:lang w:eastAsia="cs-CZ"/>
      <w14:ligatures w14:val="standard"/>
      <w14:cntxtAlts/>
    </w:rPr>
  </w:style>
  <w:style w:type="paragraph" w:styleId="Zhlav">
    <w:name w:val="header"/>
    <w:basedOn w:val="Normln"/>
    <w:link w:val="ZhlavChar"/>
    <w:uiPriority w:val="99"/>
    <w:unhideWhenUsed/>
    <w:rsid w:val="0078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4B1"/>
    <w:rPr>
      <w:rFonts w:ascii="Calibri" w:eastAsia="Times New Roman" w:hAnsi="Calibri" w:cs="Times New Roman"/>
      <w:color w:val="008000"/>
      <w:kern w:val="28"/>
      <w:sz w:val="20"/>
      <w:szCs w:val="20"/>
      <w:lang w:eastAsia="cs-CZ"/>
      <w14:ligatures w14:val="standard"/>
      <w14:cntxtAlts/>
    </w:rPr>
  </w:style>
  <w:style w:type="paragraph" w:styleId="Zpat">
    <w:name w:val="footer"/>
    <w:basedOn w:val="Normln"/>
    <w:link w:val="ZpatChar"/>
    <w:uiPriority w:val="99"/>
    <w:unhideWhenUsed/>
    <w:rsid w:val="0078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4B1"/>
    <w:rPr>
      <w:rFonts w:ascii="Calibri" w:eastAsia="Times New Roman" w:hAnsi="Calibri" w:cs="Times New Roman"/>
      <w:color w:val="008000"/>
      <w:kern w:val="28"/>
      <w:sz w:val="20"/>
      <w:szCs w:val="20"/>
      <w:lang w:eastAsia="cs-CZ"/>
      <w14:ligatures w14:val="standard"/>
      <w14:cntxtAlt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4B1"/>
    <w:rPr>
      <w:rFonts w:ascii="Tahoma" w:eastAsia="Times New Roman" w:hAnsi="Tahoma" w:cs="Tahoma"/>
      <w:color w:val="008000"/>
      <w:kern w:val="28"/>
      <w:sz w:val="16"/>
      <w:szCs w:val="16"/>
      <w:lang w:eastAsia="cs-CZ"/>
      <w14:ligatures w14:val="standard"/>
      <w14:cntxtAlts/>
    </w:rPr>
  </w:style>
  <w:style w:type="paragraph" w:customStyle="1" w:styleId="msoorganizationname">
    <w:name w:val="msoorganizationname"/>
    <w:rsid w:val="007874B1"/>
    <w:pPr>
      <w:spacing w:after="0" w:line="309" w:lineRule="auto"/>
    </w:pPr>
    <w:rPr>
      <w:rFonts w:ascii="Gill Sans MT" w:eastAsia="Times New Roman" w:hAnsi="Gill Sans MT" w:cs="Times New Roman"/>
      <w:b/>
      <w:bCs/>
      <w:caps/>
      <w:color w:val="339933"/>
      <w:spacing w:val="25"/>
      <w:kern w:val="28"/>
      <w:sz w:val="20"/>
      <w:szCs w:val="20"/>
      <w:lang w:eastAsia="cs-CZ"/>
      <w14:ligatures w14:val="standard"/>
      <w14:cntxtAlts/>
    </w:rPr>
  </w:style>
  <w:style w:type="paragraph" w:customStyle="1" w:styleId="msoaddress">
    <w:name w:val="msoaddress"/>
    <w:rsid w:val="007874B1"/>
    <w:pPr>
      <w:spacing w:after="0" w:line="312" w:lineRule="auto"/>
    </w:pPr>
    <w:rPr>
      <w:rFonts w:ascii="Gill Sans MT" w:eastAsia="Times New Roman" w:hAnsi="Gill Sans MT" w:cs="Times New Roman"/>
      <w:color w:val="008000"/>
      <w:kern w:val="28"/>
      <w:sz w:val="15"/>
      <w:szCs w:val="15"/>
      <w:lang w:eastAsia="cs-CZ"/>
      <w14:ligatures w14:val="standard"/>
      <w14:cntxtAlts/>
    </w:rPr>
  </w:style>
  <w:style w:type="paragraph" w:customStyle="1" w:styleId="msoorganizationname2">
    <w:name w:val="msoorganizationname2"/>
    <w:rsid w:val="007874B1"/>
    <w:pPr>
      <w:spacing w:after="0" w:line="307" w:lineRule="auto"/>
    </w:pPr>
    <w:rPr>
      <w:rFonts w:ascii="Gill Sans MT" w:eastAsia="Times New Roman" w:hAnsi="Gill Sans MT" w:cs="Times New Roman"/>
      <w:color w:val="008000"/>
      <w:kern w:val="28"/>
      <w:sz w:val="20"/>
      <w:szCs w:val="20"/>
      <w:lang w:eastAsia="cs-CZ"/>
      <w14:ligatures w14:val="standard"/>
      <w14:cntxtAlts/>
    </w:rPr>
  </w:style>
  <w:style w:type="paragraph" w:styleId="Odstavecseseznamem">
    <w:name w:val="List Paragraph"/>
    <w:basedOn w:val="Normln"/>
    <w:uiPriority w:val="34"/>
    <w:qFormat/>
    <w:rsid w:val="00EC70F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C76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76E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standard"/>
      <w14:cntxtAlts/>
    </w:rPr>
  </w:style>
  <w:style w:type="paragraph" w:styleId="Podtitul">
    <w:name w:val="Subtitle"/>
    <w:basedOn w:val="Normln"/>
    <w:next w:val="Normln"/>
    <w:link w:val="PodtitulChar"/>
    <w:uiPriority w:val="11"/>
    <w:qFormat/>
    <w:rsid w:val="003C76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3C76EB"/>
    <w:rPr>
      <w:rFonts w:eastAsiaTheme="minorEastAsia"/>
      <w:color w:val="5A5A5A" w:themeColor="text1" w:themeTint="A5"/>
      <w:spacing w:val="15"/>
      <w:kern w:val="28"/>
      <w:lang w:eastAsia="cs-CZ"/>
      <w14:ligatures w14:val="standard"/>
      <w14:cntxtAlts/>
    </w:rPr>
  </w:style>
  <w:style w:type="character" w:customStyle="1" w:styleId="Nadpis2Char">
    <w:name w:val="Nadpis 2 Char"/>
    <w:basedOn w:val="Standardnpsmoodstavce"/>
    <w:link w:val="Nadpis2"/>
    <w:uiPriority w:val="9"/>
    <w:rsid w:val="009519F1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cs-CZ"/>
      <w14:ligatures w14:val="standard"/>
      <w14:cntxtAlts/>
    </w:rPr>
  </w:style>
  <w:style w:type="character" w:customStyle="1" w:styleId="Nadpis1Char">
    <w:name w:val="Nadpis 1 Char"/>
    <w:basedOn w:val="Standardnpsmoodstavce"/>
    <w:link w:val="Nadpis1"/>
    <w:uiPriority w:val="9"/>
    <w:rsid w:val="00385EE8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cs-CZ"/>
      <w14:ligatures w14:val="standard"/>
      <w14:cntxtAlts/>
    </w:rPr>
  </w:style>
  <w:style w:type="paragraph" w:styleId="Titulek">
    <w:name w:val="caption"/>
    <w:basedOn w:val="Normln"/>
    <w:next w:val="Normln"/>
    <w:uiPriority w:val="35"/>
    <w:unhideWhenUsed/>
    <w:qFormat/>
    <w:rsid w:val="00385EE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2E483B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cs-CZ"/>
      <w14:ligatures w14:val="standard"/>
      <w14:cntxtAlts/>
    </w:rPr>
  </w:style>
  <w:style w:type="paragraph" w:styleId="Normlnweb">
    <w:name w:val="Normal (Web)"/>
    <w:basedOn w:val="Normln"/>
    <w:uiPriority w:val="99"/>
    <w:unhideWhenUsed/>
    <w:rsid w:val="002E483B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Siln">
    <w:name w:val="Strong"/>
    <w:basedOn w:val="Standardnpsmoodstavce"/>
    <w:uiPriority w:val="22"/>
    <w:qFormat/>
    <w:rsid w:val="002E483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483B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A7269D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6469"/>
    <w:rPr>
      <w:rFonts w:asciiTheme="majorHAnsi" w:eastAsiaTheme="majorEastAsia" w:hAnsiTheme="majorHAnsi" w:cstheme="majorBidi"/>
      <w:i/>
      <w:iCs/>
      <w:color w:val="365F91" w:themeColor="accent1" w:themeShade="BF"/>
      <w:kern w:val="28"/>
      <w:sz w:val="20"/>
      <w:szCs w:val="20"/>
      <w:lang w:eastAsia="cs-CZ"/>
      <w14:ligatures w14:val="standard"/>
      <w14:cntxtAlt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0EC5"/>
    <w:rPr>
      <w:rFonts w:asciiTheme="majorHAnsi" w:eastAsiaTheme="majorEastAsia" w:hAnsiTheme="majorHAnsi" w:cstheme="majorBidi"/>
      <w:color w:val="365F91" w:themeColor="accent1" w:themeShade="BF"/>
      <w:kern w:val="28"/>
      <w:sz w:val="20"/>
      <w:szCs w:val="20"/>
      <w:lang w:eastAsia="cs-C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CCE6CC"/>
        </a:solidFill>
        <a:ln>
          <a:noFill/>
        </a:ln>
        <a:effectLst/>
        <a:extLst>
          <a:ext uri="{91240B29-F687-4F45-9708-019B960494DF}">
            <a14:hiddenLine xmlns:a14="http://schemas.microsoft.com/office/drawing/2010/main" w="9525" algn="in">
              <a:solidFill>
                <a:srgbClr val="008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CCE6CC"/>
                </a:outerShdw>
              </a:effectLst>
            </a14:hiddenEffects>
          </a:ext>
        </a:extLst>
      </a:spPr>
      <a:bodyPr rot="0" vert="horz" wrap="square" lIns="36576" tIns="36576" rIns="36576" bIns="36576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B8A3F-E398-45AC-B99B-10092543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Lišková</dc:creator>
  <cp:lastModifiedBy>Šubrt Pavel</cp:lastModifiedBy>
  <cp:revision>3</cp:revision>
  <dcterms:created xsi:type="dcterms:W3CDTF">2014-03-14T10:11:00Z</dcterms:created>
  <dcterms:modified xsi:type="dcterms:W3CDTF">2014-03-14T10:11:00Z</dcterms:modified>
</cp:coreProperties>
</file>