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D" w:rsidRDefault="00A7269D" w:rsidP="00A7269D">
      <w:pPr>
        <w:pStyle w:val="Nadpis3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>
        <w:t>Dopravní nehody - Porovnání relativní nehodovosti a rizika zranění na rychlostních a ostatních komunikacích v Praze v roce 2005</w:t>
      </w:r>
    </w:p>
    <w:p w:rsidR="00A7269D" w:rsidRDefault="00A7269D" w:rsidP="00A7269D">
      <w:pPr>
        <w:pStyle w:val="Normlnweb"/>
      </w:pPr>
      <w:r>
        <w:rPr>
          <w:rStyle w:val="Siln"/>
        </w:rPr>
        <w:t>Relativní nehodovost</w:t>
      </w:r>
      <w:r>
        <w:t xml:space="preserve">, tj. počet nehod připadající na 1 milion ujetých vozokilometrů, představuje jednu z nejdůležitějších dopravně inženýrských charakteristik hodnotících bezpečnost silničního provozu. Na výslednou relativní nehodovost na každé komunikaci má vliv absolutní počet nehod společně s dopravními výkony, které tato komunikace přenáší. Společně s relativní nehodovostí je dalším podstatným ukazatelem </w:t>
      </w:r>
      <w:r>
        <w:rPr>
          <w:rStyle w:val="Siln"/>
        </w:rPr>
        <w:t>riziko zranění</w:t>
      </w:r>
      <w:r>
        <w:t>, které je charakterizováno počtem zranění připadajících na 1 milion vozokilometrů ujetých na úseku, a dále ukazatel rizika vážného zranění jako počtu smrtelných a těžkých zranění připadajících na 1 milion vozokilometrů ujetých na úseku.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t>Ústav dopravního inženýrství hlavního města Prahy (ÚDI) provedl následující analýzu zabývající se porovnáním relativní nehodovosti a rizika zranění na pražských rychlostních komunikacích (včetně komunikací rychlostního charakteru) s hodnotami na ostatních (běžných) komunikacích v Praze. Dále je stejným způsobem provedeno porovnání pražských hodnot s údaji na dálnicích a silnicích v České republice.</w:t>
      </w:r>
    </w:p>
    <w:p w:rsidR="00A7269D" w:rsidRDefault="00A7269D" w:rsidP="00A7269D">
      <w:pPr>
        <w:pStyle w:val="Normlnweb"/>
      </w:pPr>
      <w:r>
        <w:rPr>
          <w:rStyle w:val="Zdraznn"/>
        </w:rPr>
        <w:t>Poznámky:</w:t>
      </w:r>
    </w:p>
    <w:p w:rsidR="00A7269D" w:rsidRDefault="00A7269D" w:rsidP="00A7269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Style w:val="Zdraznn"/>
        </w:rPr>
        <w:t>        Veškerá data o dopravních nehodách jsou převzata z oficiálních statistických údajů Policejního prezidia ČR.</w:t>
      </w:r>
    </w:p>
    <w:p w:rsidR="00A7269D" w:rsidRDefault="00A7269D" w:rsidP="00A7269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Style w:val="Zdraznn"/>
        </w:rPr>
        <w:t>        Údaje o intenzitách a dopravních výkonech na území Prahy jsou z databáze intenzit automobilové dopravy ÚDI.</w:t>
      </w:r>
    </w:p>
    <w:p w:rsidR="00A7269D" w:rsidRDefault="00A7269D" w:rsidP="00A7269D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Style w:val="Zdraznn"/>
        </w:rPr>
        <w:t>        Data o dopravních nehodách a dopravních výkonech na  dálnicích a silnicích ČR jsou přebrána z podkladů Ředitelství silnic a dálnic ČR (ŘSD).</w:t>
      </w:r>
    </w:p>
    <w:p w:rsidR="00A7269D" w:rsidRDefault="00A7269D" w:rsidP="00A7269D">
      <w:pPr>
        <w:pStyle w:val="Normlnweb"/>
      </w:pPr>
      <w:r>
        <w:rPr>
          <w:rStyle w:val="Zdraznn"/>
        </w:rPr>
        <w:t>Pro určení relativní nehodovosti a rizika zranění bylo vybráno celkem 15 souvislých úseků rychlostních komunikací. Do kategorie rychlostních komunikací jsou kromě dálnic a silnic pro motorová vozidla zařazeny pro tento účel i komunikace, které sice nejsou vyznačeny ani jako dálnice nebo silnice pro motorová vozidla, avšak mají charakter rychlostních komunikací, tzn. jsou směrově rozdělené, pouze s mimoúrovňovými křižovatkami a s vyznačenou maximální dovolenou rychlostí vyšší než je běžný rychlostní limit 50 km/h pro jízdu v obcích (např. Strakonická a Liberecká). Přehled všech rychlostních komunikací v Praze je uveden na následujícím obrázku.</w:t>
      </w:r>
    </w:p>
    <w:p w:rsidR="00A7269D" w:rsidRDefault="00A7269D" w:rsidP="00A7269D">
      <w:pPr>
        <w:pStyle w:val="Normlnweb"/>
      </w:pPr>
      <w:r>
        <w:rPr>
          <w:rStyle w:val="Zdraznn"/>
        </w:rPr>
        <w:lastRenderedPageBreak/>
        <w:t> </w:t>
      </w:r>
      <w:r>
        <w:rPr>
          <w:i/>
          <w:iCs/>
          <w:noProof/>
        </w:rPr>
        <w:drawing>
          <wp:inline distT="0" distB="0" distL="0" distR="0">
            <wp:extent cx="7810500" cy="5930900"/>
            <wp:effectExtent l="0" t="0" r="0" b="0"/>
            <wp:docPr id="11" name="Obrázek 11" descr="http://www.tsk-praha.cz/wps/wcm/connect/94f2b000444f62ad8f7abf18189c0fa9/1/image8924745827023964734.jpg?MOD=AJPERES&amp;CACHEID=94f2b000444f62ad8f7abf18189c0fa9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k-praha.cz/wps/wcm/connect/94f2b000444f62ad8f7abf18189c0fa9/1/image8924745827023964734.jpg?MOD=AJPERES&amp;CACHEID=94f2b000444f62ad8f7abf18189c0fa9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9D" w:rsidRDefault="00A7269D" w:rsidP="00A7269D">
      <w:pPr>
        <w:pStyle w:val="Normlnweb"/>
      </w:pPr>
      <w:r>
        <w:rPr>
          <w:rStyle w:val="Zdraznn"/>
        </w:rPr>
        <w:t>OBR. 1 Dálnice, silnice pro motorová vozidla a komunikace rychlostního charakteru v Praze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Relativní nehodovost a riziko zranění na rychlostních komunikacích v Praze</w:t>
      </w:r>
    </w:p>
    <w:p w:rsidR="00A7269D" w:rsidRDefault="00A7269D" w:rsidP="00A7269D">
      <w:pPr>
        <w:pStyle w:val="Normlnweb"/>
      </w:pPr>
      <w:r>
        <w:rPr>
          <w:rStyle w:val="Zdraznn"/>
        </w:rPr>
        <w:t xml:space="preserve">Z přehledu úseků je sestavena </w:t>
      </w:r>
      <w:hyperlink r:id="rId9" w:history="1">
        <w:r>
          <w:rPr>
            <w:rStyle w:val="Siln"/>
            <w:i/>
            <w:iCs/>
            <w:color w:val="0000FF"/>
            <w:u w:val="single"/>
          </w:rPr>
          <w:t>tabulka</w:t>
        </w:r>
      </w:hyperlink>
      <w:r>
        <w:rPr>
          <w:rStyle w:val="Zdraznn"/>
        </w:rPr>
        <w:t xml:space="preserve">, ve které jsou u každého úseku uvedeny výsledné hodnoty sledovaných ukazatelů, včetně všech podstatných dopravně inženýrských charakteristik potřebných pro získání hodnot relativní nehodovosti a rizika zranění. Tabulka obsahuje i řádek s celkovými výsledky za všechny rychlostní komunikace a zároveň jsou pro </w:t>
      </w:r>
      <w:r>
        <w:rPr>
          <w:rStyle w:val="Zdraznn"/>
        </w:rPr>
        <w:lastRenderedPageBreak/>
        <w:t>ilustraci relativní nehodovosti v tunelech vybrány i dva specifické úseky - Strahovský tunel a Tunel Mrázovka.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Pro názornost je dále uvedeno grafické zpracování výsledků relativní nehodovosti a rizika zranění podle jednotlivých rychlostních komunikací.</w:t>
      </w:r>
    </w:p>
    <w:p w:rsidR="00A7269D" w:rsidRDefault="00A7269D" w:rsidP="00A7269D">
      <w:pPr>
        <w:pStyle w:val="Normlnweb"/>
      </w:pPr>
      <w:r>
        <w:rPr>
          <w:rStyle w:val="Zdraznn"/>
        </w:rPr>
        <w:t> </w:t>
      </w:r>
      <w:r>
        <w:rPr>
          <w:i/>
          <w:iCs/>
          <w:noProof/>
        </w:rPr>
        <w:drawing>
          <wp:inline distT="0" distB="0" distL="0" distR="0">
            <wp:extent cx="5772150" cy="5930900"/>
            <wp:effectExtent l="0" t="0" r="0" b="0"/>
            <wp:docPr id="10" name="Obrázek 10" descr="http://www.tsk-praha.cz/wps/wcm/connect/94f2b000444f62ad8f7abf18189c0fa9/2/image3758552492790625981.jpg?MOD=AJPERES&amp;CACHEID=94f2b000444f62ad8f7abf18189c0fa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k-praha.cz/wps/wcm/connect/94f2b000444f62ad8f7abf18189c0fa9/2/image3758552492790625981.jpg?MOD=AJPERES&amp;CACHEID=94f2b000444f62ad8f7abf18189c0fa9/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9D" w:rsidRDefault="00A7269D" w:rsidP="00A7269D">
      <w:pPr>
        <w:pStyle w:val="Normlnweb"/>
      </w:pPr>
      <w:r>
        <w:rPr>
          <w:rStyle w:val="Zdraznn"/>
        </w:rPr>
        <w:t>OBR. 2 Relativní nehodovost a riziko zranění na rychlostních komunikacích v Praze (rok 2005)</w:t>
      </w:r>
    </w:p>
    <w:p w:rsidR="00A7269D" w:rsidRDefault="00A7269D" w:rsidP="00A7269D">
      <w:pPr>
        <w:pStyle w:val="Normlnweb"/>
      </w:pPr>
      <w:r>
        <w:lastRenderedPageBreak/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Z výše uvedených výsledků na rychlostních komunikacích lze pozorovat následující skutečnosti:</w:t>
      </w:r>
    </w:p>
    <w:p w:rsidR="00A7269D" w:rsidRDefault="00A7269D" w:rsidP="00A7269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Style w:val="Zdraznn"/>
          <w:b/>
          <w:bCs/>
        </w:rPr>
        <w:t>        Relativní nehodovost (n) na rychlostních komunikacích je 2,1;</w:t>
      </w:r>
      <w:r>
        <w:rPr>
          <w:rStyle w:val="Zdraznn"/>
        </w:rPr>
        <w:t xml:space="preserve"> což je výrazně méně než na nerychlostních komunikacích (6,1) i v celkovém pražském průměru (5,1). (viz dále)</w:t>
      </w:r>
    </w:p>
    <w:p w:rsidR="00A7269D" w:rsidRDefault="00A7269D" w:rsidP="00A7269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Style w:val="Zdraznn"/>
          <w:b/>
          <w:bCs/>
        </w:rPr>
        <w:t>        Riziko zranění (rz) na rychlostních komunikacích je 0,18;</w:t>
      </w:r>
      <w:r>
        <w:rPr>
          <w:rStyle w:val="Zdraznn"/>
        </w:rPr>
        <w:t xml:space="preserve"> což je rovněž výrazně méně než na nerychlostních komunikacích (0,56) i v celkovém pražském průměru (0,46). (viz dále)</w:t>
      </w:r>
    </w:p>
    <w:p w:rsidR="00A7269D" w:rsidRDefault="00A7269D" w:rsidP="00A7269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Style w:val="Zdraznn"/>
          <w:b/>
          <w:bCs/>
        </w:rPr>
        <w:t>        Riziko vážných zranění (rvz)</w:t>
      </w:r>
      <w:r>
        <w:rPr>
          <w:rStyle w:val="Zdraznn"/>
        </w:rPr>
        <w:t xml:space="preserve"> na rychlostních komunikacích je poměrně malé (0,02), z čehož na 40 % sledovaných úseků je rovno 0. Pro porovnání na nerychlostních komunikacích je riziko vážných zranění 4x vyšší (0,08).</w:t>
      </w:r>
    </w:p>
    <w:p w:rsidR="00A7269D" w:rsidRDefault="00A7269D" w:rsidP="00A7269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Style w:val="Zdraznn"/>
        </w:rPr>
        <w:t>        Nejvyšší relativní nehodovost (9,9) i riziko zranění (0,42) připadá na Barrandovský most. Barrandovský most je specifickým místem mezi vybranými úseky, a to z několika hledisek: je zde dosahováno nadprůměrných intenzit (130 tis. voz/24 h v průměrný pracovní den) a tak dochází často k vyčerpání kapacity průpletových úseků mezi jednotlivými směry. Riziko nehody zvyšuje i to, že na most navazuje na smíchovské straně složitý systém mimoúrovňové křižovatky Strakonická - Barrandovský most. Tato křižovatka je současně nejnehodovější křižovatkou v Praze za rok 2005, co se týče absolutního počtu dopravních nehod (114 nehod), a ovlivňuje tím nepříznivě celkovou výši relativní nehodovosti i rizika zranění v této lokalitě.</w:t>
      </w:r>
      <w:r>
        <w:rPr>
          <w:i/>
          <w:iCs/>
        </w:rPr>
        <w:br/>
      </w:r>
      <w:r>
        <w:rPr>
          <w:rStyle w:val="Zdraznn"/>
        </w:rPr>
        <w:t>Poznámka: tato křižovatka spolu s okružní křižovatkou Vítězné náměstí v Dejvicích jsou jediná místa v Praze, kde počet nehod v dosavadní historii překročil "magickou hranici" 100 nehod za rok.</w:t>
      </w:r>
    </w:p>
    <w:p w:rsidR="00A7269D" w:rsidRDefault="00A7269D" w:rsidP="00A7269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Style w:val="Zdraznn"/>
        </w:rPr>
        <w:t>        Nejnižší hodnota relativní nehodovosti (0,6) a míry rizika zranění (0,02) je oproti tomu dosahována na dálničním úseku D11.</w:t>
      </w:r>
    </w:p>
    <w:p w:rsidR="00A7269D" w:rsidRDefault="00A7269D" w:rsidP="00A7269D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Style w:val="Zdraznn"/>
        </w:rPr>
        <w:t>        Pod hodnotu relativní nehodovosti rovné 1,0 spadá ještě Městský okruh v úseku Pohořelec - Barrandovský most. Na tom mají výrazný podíl Strahovský tunel a Tunel Mrázovka, kde relativní nehodovost dosahuje hodnot 0,5 a 0,6. To je například 5x menší hodnota než na Liberecké a Cínovecké.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Porovnání relativní nehodovosti a rizika zranění na rychlostních a ostatních komunikacích v Praze</w:t>
      </w:r>
    </w:p>
    <w:p w:rsidR="00A7269D" w:rsidRDefault="00A7269D" w:rsidP="00A7269D">
      <w:pPr>
        <w:pStyle w:val="Normlnweb"/>
      </w:pPr>
      <w:r>
        <w:rPr>
          <w:rStyle w:val="Zdraznn"/>
        </w:rPr>
        <w:t>V další fázi analýzy bylo provedeno porovnání vypočtené relativní nehodovosti na všech rychlostních komunikacích s ostatními komunikacemi na území Prahy a se souhrnnými údaji za celou komunikační síť. Srovnání je učiněno na základě znalosti počtu nehod a dopravních výkonů na celém území Prahy. Výsledky jsou shrnuty do tabulky číslo 2.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Z  uvedených výsledků vyplývá:</w:t>
      </w:r>
    </w:p>
    <w:p w:rsidR="00A7269D" w:rsidRDefault="00A7269D" w:rsidP="00A7269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Style w:val="Zdraznn"/>
        </w:rPr>
        <w:t>        Na celé komunikační síti je dosahováno relativní nehodovosti 5,1 a míry rizika zranění 0,46.</w:t>
      </w:r>
    </w:p>
    <w:p w:rsidR="00A7269D" w:rsidRDefault="00A7269D" w:rsidP="00A7269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Style w:val="Zdraznn"/>
          <w:b/>
          <w:bCs/>
        </w:rPr>
        <w:t>        V porovnání rychlostních komunikací s ostatními místními komunikacemi v Praze vychází na rychlostních komunikacích relativní nehodovost zhruba 3x nižší</w:t>
      </w:r>
      <w:r>
        <w:rPr>
          <w:rStyle w:val="Zdraznn"/>
        </w:rPr>
        <w:t>, tzn. komunikace rychlostního charakteru jsou 3x bezpečnější než ostatní místní komunikace.</w:t>
      </w:r>
    </w:p>
    <w:p w:rsidR="00A7269D" w:rsidRDefault="00A7269D" w:rsidP="00A7269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Style w:val="Zdraznn"/>
          <w:b/>
          <w:bCs/>
        </w:rPr>
        <w:t>        Riziko zranění je na rychlostních komunikacích v Praze rovněž 3x nižší než na ostatní komunikační síti.</w:t>
      </w:r>
    </w:p>
    <w:p w:rsidR="00A7269D" w:rsidRDefault="00A7269D" w:rsidP="00A7269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Style w:val="Zdraznn"/>
          <w:b/>
          <w:bCs/>
        </w:rPr>
        <w:t>        Riziko vážných (smrtelných a těžkých) zranění je na rychlostních komunikacích v Praze dokonce 4x nižší než na ostatní komunikační síti.</w:t>
      </w:r>
    </w:p>
    <w:p w:rsidR="00A7269D" w:rsidRDefault="00A7269D" w:rsidP="00A7269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Style w:val="Zdraznn"/>
        </w:rPr>
        <w:lastRenderedPageBreak/>
        <w:t>        Rychlostní komunikace tvoří jen 2,5 % z celkové délky pražské komunikační sítě, avšak přenášejí 1/4 z celkového dopravního výkonu.</w:t>
      </w:r>
    </w:p>
    <w:p w:rsidR="00A7269D" w:rsidRDefault="00A7269D" w:rsidP="00A7269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Style w:val="Zdraznn"/>
        </w:rPr>
        <w:t>        Průměrná intenzita na rychlostních komunikacích je 14x vyšší než na ostatních komunikacích v Praze.</w:t>
      </w:r>
    </w:p>
    <w:p w:rsidR="00A7269D" w:rsidRDefault="00A7269D" w:rsidP="00A7269D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Style w:val="Zdraznn"/>
        </w:rPr>
        <w:t>        Na rychlostních komunikacích v Praze se stalo 10 % nehod z celkového počtu všech nehod.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noProof/>
        </w:rPr>
        <w:drawing>
          <wp:inline distT="0" distB="0" distL="0" distR="0">
            <wp:extent cx="6070600" cy="1790700"/>
            <wp:effectExtent l="0" t="0" r="6350" b="0"/>
            <wp:docPr id="8" name="Obrázek 8" descr="http://www.tsk-praha.cz/wps/wcm/connect/94f2b000444f62ad8f7abf18189c0fa9/3/image7049187391164225828.jpg?MOD=AJPERES&amp;CACHEID=94f2b000444f62ad8f7abf18189c0fa9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sk-praha.cz/wps/wcm/connect/94f2b000444f62ad8f7abf18189c0fa9/3/image7049187391164225828.jpg?MOD=AJPERES&amp;CACHEID=94f2b000444f62ad8f7abf18189c0fa9/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Porovnání relativní nehodovosti a rizika zranění v Praze s dálnicemi a silnicemi v ČR</w:t>
      </w:r>
    </w:p>
    <w:p w:rsidR="00A7269D" w:rsidRDefault="00A7269D" w:rsidP="00A7269D">
      <w:pPr>
        <w:pStyle w:val="Normlnweb"/>
      </w:pPr>
      <w:r>
        <w:rPr>
          <w:rStyle w:val="Zdraznn"/>
        </w:rPr>
        <w:t>Pro širší znalost bezpečnosti silničního provozu v Praze je vhodné provést i porovnání obou ukazatelů na pražských komunikacích (TAB. 2) s hodnotami z dálnic a silnic na území ČR (TAB 3).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noProof/>
        </w:rPr>
        <w:drawing>
          <wp:inline distT="0" distB="0" distL="0" distR="0">
            <wp:extent cx="6089650" cy="1435100"/>
            <wp:effectExtent l="0" t="0" r="6350" b="0"/>
            <wp:docPr id="4" name="Obrázek 4" descr="http://www.tsk-praha.cz/wps/wcm/connect/94f2b000444f62ad8f7abf18189c0fa9/4/image3848416041152553247.jpg?MOD=AJPERES&amp;CACHEID=94f2b000444f62ad8f7abf18189c0fa9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sk-praha.cz/wps/wcm/connect/94f2b000444f62ad8f7abf18189c0fa9/4/image3848416041152553247.jpg?MOD=AJPERES&amp;CACHEID=94f2b000444f62ad8f7abf18189c0fa9/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Z tabulky s hodnotami ČR jsou patrné následující údaje:</w:t>
      </w:r>
    </w:p>
    <w:p w:rsidR="00A7269D" w:rsidRDefault="00A7269D" w:rsidP="00A7269D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rStyle w:val="Zdraznn"/>
        </w:rPr>
        <w:t>        Relativní nehodovost na dálnicích je rovna 0,8, což je 2,5x méně než na silnicích I.+II.+III. třídy.</w:t>
      </w:r>
    </w:p>
    <w:p w:rsidR="00A7269D" w:rsidRDefault="00A7269D" w:rsidP="00A7269D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rStyle w:val="Zdraznn"/>
        </w:rPr>
        <w:t>        Riziko zranění je na dálnicích oproti silnicím cca 4,2x nižší.</w:t>
      </w:r>
    </w:p>
    <w:p w:rsidR="00A7269D" w:rsidRDefault="00A7269D" w:rsidP="00A7269D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rStyle w:val="Zdraznn"/>
        </w:rPr>
        <w:t>        Riziko vážných (smrtelných a těžkých) zranění je na dálnicích oproti silnicím cca 3x nižší.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lastRenderedPageBreak/>
        <w:t>Z  porovnání ČR a Prahy lze odvodit následující skutečnosti:</w:t>
      </w:r>
    </w:p>
    <w:p w:rsidR="00A7269D" w:rsidRDefault="00A7269D" w:rsidP="00A7269D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Style w:val="Zdraznn"/>
        </w:rPr>
        <w:t>        Nejnižší relativní nehodovosti je podle typu komunikace dosahováno na dálnicích ČR (0,8).</w:t>
      </w:r>
    </w:p>
    <w:p w:rsidR="00A7269D" w:rsidRDefault="00A7269D" w:rsidP="00A7269D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Style w:val="Zdraznn"/>
        </w:rPr>
        <w:t>        Náročné podmínky velkoměstského provozu v Praze se odrážejí i ve vyšší míře nehodového rizika. Průměrná relativní nehodovost na komunikační síti v Praze (5,1) je cca 2,5x vyšší než na silnicích v ČR (2,0).</w:t>
      </w:r>
    </w:p>
    <w:p w:rsidR="00A7269D" w:rsidRDefault="00A7269D" w:rsidP="00A7269D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Style w:val="Zdraznn"/>
        </w:rPr>
        <w:t>        Konstatování o vlivu náročných podmínek velkoměstského provozu na vyšší míru nehodového rizika platí i pro pražské rychlostní komunikace, na kterých je průměrná relativní nehodovost (2,1) cca 2,6x vyšší než na dálnicích v ČR (0,8).</w:t>
      </w:r>
    </w:p>
    <w:p w:rsidR="00A7269D" w:rsidRDefault="00A7269D" w:rsidP="00A7269D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Style w:val="Zdraznn"/>
        </w:rPr>
        <w:t>        Nejvyšší relativní nehodovost patří nerychlostním (běžným) komunikacím na území Prahy (6,1), což představuje hodnotu víc než 7,6x vyšší než na "nejbezpečnějších" dálnicích (0,8).</w:t>
      </w:r>
    </w:p>
    <w:p w:rsidR="00A7269D" w:rsidRDefault="00A7269D" w:rsidP="00A7269D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Style w:val="Zdraznn"/>
        </w:rPr>
        <w:t>        Rovněž riziko zranění je nejnižší na dálnicích, kde je cca 4,7x menší než na komunikacích nerychlostního charakteru v Praze.</w:t>
      </w:r>
    </w:p>
    <w:p w:rsidR="00A7269D" w:rsidRDefault="00A7269D" w:rsidP="00A7269D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Style w:val="Zdraznn"/>
        </w:rPr>
        <w:t>        Ostatní (běžné) komunikace v Praze mají i nejvyšší hodnotu míry rizika zranění (0,56), což přibližně odpovídá hodnotě příslušející všem silnicím v ČR (0,51).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Vlastní porovnání relativní nehodovosti a rizika zranění v Praze s dálnicemi a silnicemi v ČR znázorňuje následující graf: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noProof/>
        </w:rPr>
        <w:drawing>
          <wp:inline distT="0" distB="0" distL="0" distR="0">
            <wp:extent cx="5962650" cy="3676650"/>
            <wp:effectExtent l="0" t="0" r="0" b="0"/>
            <wp:docPr id="2" name="Obrázek 2" descr="http://www.tsk-praha.cz/wps/wcm/connect/94f2b000444f62ad8f7abf18189c0fa9/5/image8085466623598114376.jpg?MOD=AJPERES&amp;CACHEID=94f2b000444f62ad8f7abf18189c0fa9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sk-praha.cz/wps/wcm/connect/94f2b000444f62ad8f7abf18189c0fa9/5/image8085466623598114376.jpg?MOD=AJPERES&amp;CACHEID=94f2b000444f62ad8f7abf18189c0fa9/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9D" w:rsidRDefault="00A7269D" w:rsidP="00A7269D">
      <w:pPr>
        <w:pStyle w:val="Normlnweb"/>
      </w:pPr>
      <w:r>
        <w:rPr>
          <w:rStyle w:val="Zdraznn"/>
        </w:rPr>
        <w:t>OBR. 3 Porovnání relativní nehodovosti a rizika zranění na dálnicích a silnicích ČR a komunikacích v Praze (rok 2005)</w:t>
      </w:r>
    </w:p>
    <w:p w:rsidR="00A7269D" w:rsidRDefault="00A7269D" w:rsidP="00A7269D">
      <w:pPr>
        <w:pStyle w:val="Normlnweb"/>
      </w:pPr>
      <w:r>
        <w:lastRenderedPageBreak/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Porovnání relativní nehodovosti a rizika zranění na rychlostních a ostatních komunikacích bez nehod s účastí chodců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Ze statistiky nehod vyplývá, že na výše vybraných rychlostních úsecích v Praze se v roce 2005 stalo celkem pouze 5 nehod s chodci. S ohledem na minimální výskyt chodců na těchto komunikacích oproti ostatním městským komunikacím, kde je logicky výrazně vyšší výskyt chodců i jejich nehodovost, je dále pro úplnost uvedeno porovnání obou ukazatelů po odečtení nehod s účastí chodců.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noProof/>
        </w:rPr>
        <w:drawing>
          <wp:inline distT="0" distB="0" distL="0" distR="0">
            <wp:extent cx="6115050" cy="1974850"/>
            <wp:effectExtent l="0" t="0" r="0" b="6350"/>
            <wp:docPr id="1" name="Obrázek 1" descr="http://www.tsk-praha.cz/wps/wcm/connect/94f2b000444f62ad8f7abf18189c0fa9/6/image7515002186666668214.jpg?MOD=AJPERES&amp;CACHEID=94f2b000444f62ad8f7abf18189c0fa9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sk-praha.cz/wps/wcm/connect/94f2b000444f62ad8f7abf18189c0fa9/6/image7515002186666668214.jpg?MOD=AJPERES&amp;CACHEID=94f2b000444f62ad8f7abf18189c0fa9/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Po odečtení nehod s chodci z porovnání nehod pouze s účastí vozidel (havárie a srážky vozidel) vyplývá:</w:t>
      </w:r>
    </w:p>
    <w:p w:rsidR="00A7269D" w:rsidRDefault="00A7269D" w:rsidP="00A7269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Zdraznn"/>
        </w:rPr>
        <w:t>        Nehody chodců (742 nehod v roce 2005) tvoří v Praze 2% podíl na celkovém počtu dopravních nehod (33 349 nehod v roce 2005).</w:t>
      </w:r>
    </w:p>
    <w:p w:rsidR="00A7269D" w:rsidRDefault="00A7269D" w:rsidP="00A7269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Zdraznn"/>
          <w:b/>
          <w:bCs/>
        </w:rPr>
        <w:t>        Odečtení nehod s účastí chodců se proto na relativní nehodovosti projevuje minimálně. Na celé komunikační síti v Praze došlo k poklesu jen o 0,1.</w:t>
      </w:r>
    </w:p>
    <w:p w:rsidR="00A7269D" w:rsidRDefault="00A7269D" w:rsidP="00A7269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Zdraznn"/>
        </w:rPr>
        <w:t>        Relativní nehodovost na rychlostních komunikacích se s ohledem na minimální počet nehod s chodci nezměnila vůbec.</w:t>
      </w:r>
    </w:p>
    <w:p w:rsidR="00A7269D" w:rsidRDefault="00A7269D" w:rsidP="00A7269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Zdraznn"/>
        </w:rPr>
        <w:t>        Relativní nehodovost na ostatních komunikacích klesla o 0,2 (z 6,1 na 5,9).</w:t>
      </w:r>
    </w:p>
    <w:p w:rsidR="00A7269D" w:rsidRDefault="00A7269D" w:rsidP="00A7269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Zdraznn"/>
        </w:rPr>
        <w:t>        Riziko zranění se po odečtení nehod s chodci snížilo v Praze celkem o 0,11 (z 0,46 na 0,35) a v kategorii ostatních (nerychlostních) komunikací o 0,15 (z 0,56 na 0,41).</w:t>
      </w:r>
    </w:p>
    <w:p w:rsidR="00A7269D" w:rsidRDefault="00A7269D" w:rsidP="00A7269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Zdraznn"/>
          <w:b/>
          <w:bCs/>
        </w:rPr>
        <w:t>        Relativní nehodovost bez nehod s chodci je na ostatních (nerychlostních) komunikacích ve srovnání s rychlostními úseky 2,8x vyšší.</w:t>
      </w:r>
    </w:p>
    <w:p w:rsidR="00A7269D" w:rsidRDefault="00A7269D" w:rsidP="00A7269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Zdraznn"/>
          <w:b/>
          <w:bCs/>
        </w:rPr>
        <w:t>        Riziko zranění bez nehod s chodci vychází 2,4x vyšší na běžných komunikacích než na rychlostních úsecích.</w:t>
      </w:r>
    </w:p>
    <w:p w:rsidR="00A7269D" w:rsidRDefault="00A7269D" w:rsidP="00A7269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Style w:val="Zdraznn"/>
        </w:rPr>
        <w:t>        Relativní nehodovost i riziko zranění bez nehod s chodci jsou na rychlostních komunikacích více než 2x nižší než jsou celkové pražské hodnoty.</w:t>
      </w:r>
    </w:p>
    <w:p w:rsidR="00A7269D" w:rsidRDefault="00A7269D" w:rsidP="00A7269D">
      <w:pPr>
        <w:pStyle w:val="Normlnweb"/>
      </w:pPr>
      <w:r>
        <w:lastRenderedPageBreak/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Závěr</w:t>
      </w:r>
    </w:p>
    <w:p w:rsidR="00A7269D" w:rsidRDefault="00A7269D" w:rsidP="00A7269D">
      <w:pPr>
        <w:pStyle w:val="Normlnweb"/>
      </w:pPr>
      <w:r>
        <w:rPr>
          <w:rStyle w:val="Zdraznn"/>
        </w:rPr>
        <w:t>Relativní nehodovost je přímým ukazatelem bezpečnosti silničního provozu. Na základě výše provedeného porovnání jejích hodnot na pražských komunikacích rychlostního charakteru s ostatními městskými komunikacemi lze konstatovat, že relativní nehodovost na pražských rychlostních komunikacích a komunikacích rychlostního charakteru je přibližně 3x nižší než na nerychlostních (ostatních). S relativní nehodovostí úzce souvisí riziko zranění, které z provedeného porovnání vychází rovněž 3x nižší na rychlostních komunikacích než na jiných městských komunikacích. Hodnoty obou porovnávaných ukazatelů jsou na rychlostních komunikacích zároveň 2,5x nižší ve srovnání s celkovými pražskými hodnotami.</w:t>
      </w:r>
      <w:r>
        <w:rPr>
          <w:rStyle w:val="Siln"/>
          <w:i/>
          <w:iCs/>
        </w:rPr>
        <w:t xml:space="preserve"> To potvrzuje výrazně vyšší úroveň bezpečnosti provozu na rychlostních komunikacích v Praze, vyplývající z jejich charakteru, a to navzdory vyšším intenzitám provozu i vyšším jízdním rychlostem.</w:t>
      </w:r>
    </w:p>
    <w:p w:rsidR="00A7269D" w:rsidRDefault="00A7269D" w:rsidP="00A7269D">
      <w:pPr>
        <w:pStyle w:val="Normlnweb"/>
      </w:pPr>
      <w:r>
        <w:t> </w:t>
      </w:r>
    </w:p>
    <w:p w:rsidR="00A7269D" w:rsidRDefault="00A7269D" w:rsidP="00A7269D">
      <w:pPr>
        <w:pStyle w:val="Normlnweb"/>
      </w:pPr>
      <w:r>
        <w:rPr>
          <w:rStyle w:val="Zdraznn"/>
        </w:rPr>
        <w:t>květen 2006</w:t>
      </w:r>
    </w:p>
    <w:p w:rsidR="003160A6" w:rsidRPr="00A7269D" w:rsidRDefault="003160A6" w:rsidP="00A7269D">
      <w:bookmarkStart w:id="0" w:name="_GoBack"/>
      <w:bookmarkEnd w:id="0"/>
    </w:p>
    <w:sectPr w:rsidR="003160A6" w:rsidRPr="00A7269D" w:rsidSect="002B06B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DE" w:rsidRDefault="000739DE" w:rsidP="007874B1">
      <w:pPr>
        <w:spacing w:after="0" w:line="240" w:lineRule="auto"/>
      </w:pPr>
      <w:r>
        <w:separator/>
      </w:r>
    </w:p>
  </w:endnote>
  <w:endnote w:type="continuationSeparator" w:id="0">
    <w:p w:rsidR="000739DE" w:rsidRDefault="000739DE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DE" w:rsidRDefault="000739DE" w:rsidP="007874B1">
      <w:pPr>
        <w:spacing w:after="0" w:line="240" w:lineRule="auto"/>
      </w:pPr>
      <w:r>
        <w:separator/>
      </w:r>
    </w:p>
  </w:footnote>
  <w:footnote w:type="continuationSeparator" w:id="0">
    <w:p w:rsidR="000739DE" w:rsidRDefault="000739DE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55"/>
    <w:multiLevelType w:val="multilevel"/>
    <w:tmpl w:val="548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246"/>
    <w:multiLevelType w:val="hybridMultilevel"/>
    <w:tmpl w:val="B208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6BC8"/>
    <w:multiLevelType w:val="multilevel"/>
    <w:tmpl w:val="5AB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C719B"/>
    <w:multiLevelType w:val="multilevel"/>
    <w:tmpl w:val="2A3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3228"/>
    <w:multiLevelType w:val="multilevel"/>
    <w:tmpl w:val="DF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33248"/>
    <w:multiLevelType w:val="multilevel"/>
    <w:tmpl w:val="45C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65EC8"/>
    <w:multiLevelType w:val="multilevel"/>
    <w:tmpl w:val="CC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47147"/>
    <w:multiLevelType w:val="multilevel"/>
    <w:tmpl w:val="140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F6A0F"/>
    <w:multiLevelType w:val="multilevel"/>
    <w:tmpl w:val="1DD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C13F5"/>
    <w:multiLevelType w:val="multilevel"/>
    <w:tmpl w:val="AFC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C22A9"/>
    <w:multiLevelType w:val="multilevel"/>
    <w:tmpl w:val="B9B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B6E86"/>
    <w:multiLevelType w:val="hybridMultilevel"/>
    <w:tmpl w:val="A0C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9"/>
  </w:num>
  <w:num w:numId="13">
    <w:abstractNumId w:val="3"/>
  </w:num>
  <w:num w:numId="14">
    <w:abstractNumId w:val="22"/>
  </w:num>
  <w:num w:numId="15">
    <w:abstractNumId w:val="12"/>
  </w:num>
  <w:num w:numId="16">
    <w:abstractNumId w:val="14"/>
  </w:num>
  <w:num w:numId="17">
    <w:abstractNumId w:val="18"/>
  </w:num>
  <w:num w:numId="18">
    <w:abstractNumId w:val="16"/>
  </w:num>
  <w:num w:numId="19">
    <w:abstractNumId w:val="13"/>
  </w:num>
  <w:num w:numId="20">
    <w:abstractNumId w:val="10"/>
  </w:num>
  <w:num w:numId="21">
    <w:abstractNumId w:val="20"/>
  </w:num>
  <w:num w:numId="22">
    <w:abstractNumId w:val="4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0739DE"/>
    <w:rsid w:val="000B2E96"/>
    <w:rsid w:val="000E506B"/>
    <w:rsid w:val="00170221"/>
    <w:rsid w:val="00170467"/>
    <w:rsid w:val="001B5F55"/>
    <w:rsid w:val="001C3557"/>
    <w:rsid w:val="001C5170"/>
    <w:rsid w:val="001D5CCF"/>
    <w:rsid w:val="001F38E6"/>
    <w:rsid w:val="0022297D"/>
    <w:rsid w:val="00237064"/>
    <w:rsid w:val="002B06BF"/>
    <w:rsid w:val="002C155D"/>
    <w:rsid w:val="002D3904"/>
    <w:rsid w:val="002E483B"/>
    <w:rsid w:val="002F3478"/>
    <w:rsid w:val="003160A6"/>
    <w:rsid w:val="00323CE8"/>
    <w:rsid w:val="00333380"/>
    <w:rsid w:val="00363617"/>
    <w:rsid w:val="00384677"/>
    <w:rsid w:val="00385EE8"/>
    <w:rsid w:val="003A4754"/>
    <w:rsid w:val="003B25A4"/>
    <w:rsid w:val="003C76EB"/>
    <w:rsid w:val="004566C6"/>
    <w:rsid w:val="0046488A"/>
    <w:rsid w:val="004C02B6"/>
    <w:rsid w:val="004C0980"/>
    <w:rsid w:val="004C21E3"/>
    <w:rsid w:val="004E1399"/>
    <w:rsid w:val="00506AB9"/>
    <w:rsid w:val="00530CD2"/>
    <w:rsid w:val="005A5537"/>
    <w:rsid w:val="005B04DE"/>
    <w:rsid w:val="006669DB"/>
    <w:rsid w:val="006819AD"/>
    <w:rsid w:val="0068506C"/>
    <w:rsid w:val="006906C1"/>
    <w:rsid w:val="006A2F94"/>
    <w:rsid w:val="006B4F8C"/>
    <w:rsid w:val="006C0170"/>
    <w:rsid w:val="006E5AF9"/>
    <w:rsid w:val="006F20AB"/>
    <w:rsid w:val="007403A6"/>
    <w:rsid w:val="00781285"/>
    <w:rsid w:val="007874B1"/>
    <w:rsid w:val="007E4A9C"/>
    <w:rsid w:val="00860F5F"/>
    <w:rsid w:val="00861623"/>
    <w:rsid w:val="008B331A"/>
    <w:rsid w:val="008E4CC4"/>
    <w:rsid w:val="00924F1A"/>
    <w:rsid w:val="009519F1"/>
    <w:rsid w:val="00A6026E"/>
    <w:rsid w:val="00A7269D"/>
    <w:rsid w:val="00AA337B"/>
    <w:rsid w:val="00B155AE"/>
    <w:rsid w:val="00B67546"/>
    <w:rsid w:val="00B730D0"/>
    <w:rsid w:val="00B94883"/>
    <w:rsid w:val="00B94E6D"/>
    <w:rsid w:val="00BA652C"/>
    <w:rsid w:val="00BB35FB"/>
    <w:rsid w:val="00BB7477"/>
    <w:rsid w:val="00BF703D"/>
    <w:rsid w:val="00C015D8"/>
    <w:rsid w:val="00C5162A"/>
    <w:rsid w:val="00C662EA"/>
    <w:rsid w:val="00D666BB"/>
    <w:rsid w:val="00D73628"/>
    <w:rsid w:val="00D74153"/>
    <w:rsid w:val="00DC26B3"/>
    <w:rsid w:val="00DC57EA"/>
    <w:rsid w:val="00DF1EB4"/>
    <w:rsid w:val="00E42DA6"/>
    <w:rsid w:val="00E6098C"/>
    <w:rsid w:val="00EC70F6"/>
    <w:rsid w:val="00EE3BBF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4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483B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unhideWhenUsed/>
    <w:rsid w:val="002E48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2E48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483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72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10.49.5.99:10038/wps/wcm/connect/tskweb/tsk/doprava/udipraha/informace_pro_odborniky/besip_Relneh05_tab1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3AE7-6EFA-4F13-9D1D-7C882519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1630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Šubrt Pavel</cp:lastModifiedBy>
  <cp:revision>3</cp:revision>
  <dcterms:created xsi:type="dcterms:W3CDTF">2014-03-13T15:13:00Z</dcterms:created>
  <dcterms:modified xsi:type="dcterms:W3CDTF">2014-03-13T15:14:00Z</dcterms:modified>
</cp:coreProperties>
</file>